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61F" w:rsidRDefault="0093161F" w:rsidP="0093161F">
      <w:pPr>
        <w:jc w:val="both"/>
        <w:rPr>
          <w:i/>
        </w:rPr>
      </w:pPr>
      <w:r w:rsidRPr="00B30E02">
        <w:rPr>
          <w:i/>
        </w:rPr>
        <w:t>Vehicle Allowance</w:t>
      </w:r>
    </w:p>
    <w:p w:rsidR="0093161F" w:rsidRPr="00B30E02" w:rsidRDefault="006E2C4A" w:rsidP="0093161F">
      <w:pPr>
        <w:jc w:val="both"/>
      </w:pPr>
      <w:r w:rsidRPr="00B30E02">
        <w:rPr>
          <w:i/>
        </w:rPr>
        <w:fldChar w:fldCharType="begin"/>
      </w:r>
      <w:r w:rsidR="0093161F" w:rsidRPr="00B30E02">
        <w:instrText xml:space="preserve"> XE "Vehicle Allowance" </w:instrText>
      </w:r>
      <w:r w:rsidRPr="00B30E02">
        <w:rPr>
          <w:i/>
        </w:rPr>
        <w:fldChar w:fldCharType="end"/>
      </w:r>
      <w:r w:rsidR="0093161F" w:rsidRPr="00B30E02">
        <w:rPr>
          <w:i/>
        </w:rPr>
        <w:br/>
      </w:r>
      <w:r w:rsidR="0093161F" w:rsidRPr="00B30E02">
        <w:t xml:space="preserve">The </w:t>
      </w:r>
      <w:r w:rsidR="00836EE8">
        <w:t>_____</w:t>
      </w:r>
      <w:r w:rsidR="0093161F" w:rsidRPr="00B30E02">
        <w:t xml:space="preserve"> City Mayor and Council recognize the necessity of specific employees having the availability of a city authorized vehicle at all times. To provide for this necessity, the City Manager may authorize, according to the following policy, the reimbursement (on a monthly or annual basis) for purchase and maintenance of a personal vehicle to be used for city business. These reimbursements shall be appropriated through the electronic deposit program. Monthly mileage accounting shall be recorded by the City Recorder, and at the end of each calendar year, prior to the final paycheck of December, accumulated mileage shall be evaluated and compensated for against the annual total dollar amount of the car allowance. At this time, the remaining amount shall be reported to the payroll department allowing appropriate FICA wages to be deducted. The remaining amount shall then appear as fringe benefit wages on the annual W-2 form, to be taxed according to current IRS policies. The following policy will provide for the administration of such vehicles.</w:t>
      </w:r>
    </w:p>
    <w:p w:rsidR="0093161F" w:rsidRPr="00B30E02" w:rsidRDefault="0093161F" w:rsidP="0093161F">
      <w:pPr>
        <w:jc w:val="both"/>
      </w:pPr>
    </w:p>
    <w:p w:rsidR="0093161F" w:rsidRPr="00297E6F" w:rsidRDefault="0093161F" w:rsidP="0093161F">
      <w:pPr>
        <w:numPr>
          <w:ilvl w:val="0"/>
          <w:numId w:val="1"/>
        </w:numPr>
        <w:jc w:val="both"/>
        <w:rPr>
          <w:color w:val="FF0000"/>
        </w:rPr>
      </w:pPr>
      <w:r w:rsidRPr="00297E6F">
        <w:rPr>
          <w:color w:val="FF0000"/>
        </w:rPr>
        <w:t>Employees may receive reimburse</w:t>
      </w:r>
      <w:r>
        <w:rPr>
          <w:color w:val="FF0000"/>
        </w:rPr>
        <w:t>ment</w:t>
      </w:r>
      <w:r w:rsidRPr="00297E6F">
        <w:rPr>
          <w:color w:val="FF0000"/>
        </w:rPr>
        <w:t xml:space="preserve"> according to their current position. The City Manager and employee will negotiate reimbursement which may differ among positions</w:t>
      </w:r>
      <w:r>
        <w:rPr>
          <w:color w:val="FF0000"/>
        </w:rPr>
        <w:t xml:space="preserve"> because of vehicle usage needs</w:t>
      </w:r>
      <w:r w:rsidRPr="00297E6F">
        <w:rPr>
          <w:color w:val="FF0000"/>
        </w:rPr>
        <w:t>.</w:t>
      </w:r>
      <w:r>
        <w:rPr>
          <w:color w:val="FF0000"/>
        </w:rPr>
        <w:t xml:space="preserve"> </w:t>
      </w:r>
      <w:r w:rsidRPr="00297E6F">
        <w:rPr>
          <w:color w:val="FF0000"/>
        </w:rPr>
        <w:t>The following ranges are suggested for vehicle reimbursement.</w:t>
      </w:r>
    </w:p>
    <w:p w:rsidR="0093161F" w:rsidRPr="00297E6F" w:rsidRDefault="0093161F" w:rsidP="0093161F">
      <w:pPr>
        <w:ind w:left="360"/>
        <w:jc w:val="both"/>
        <w:rPr>
          <w:color w:val="FF0000"/>
        </w:rPr>
      </w:pPr>
      <w:r w:rsidRPr="00297E6F">
        <w:rPr>
          <w:color w:val="FF0000"/>
        </w:rPr>
        <w:tab/>
        <w:t>a) City Manager and Department Heads: $450-$550/month</w:t>
      </w:r>
    </w:p>
    <w:p w:rsidR="0093161F" w:rsidRPr="00297E6F" w:rsidRDefault="0093161F" w:rsidP="0093161F">
      <w:pPr>
        <w:ind w:left="360"/>
        <w:jc w:val="both"/>
        <w:rPr>
          <w:color w:val="FF0000"/>
        </w:rPr>
      </w:pPr>
      <w:r w:rsidRPr="00297E6F">
        <w:rPr>
          <w:color w:val="FF0000"/>
        </w:rPr>
        <w:tab/>
        <w:t>b)</w:t>
      </w:r>
      <w:r>
        <w:rPr>
          <w:color w:val="FF0000"/>
        </w:rPr>
        <w:t xml:space="preserve"> </w:t>
      </w:r>
      <w:r w:rsidRPr="00297E6F">
        <w:rPr>
          <w:color w:val="FF0000"/>
        </w:rPr>
        <w:t>Field Supervisors</w:t>
      </w:r>
      <w:r>
        <w:rPr>
          <w:color w:val="FF0000"/>
        </w:rPr>
        <w:t xml:space="preserve"> and other managers</w:t>
      </w:r>
      <w:r w:rsidRPr="00297E6F">
        <w:rPr>
          <w:color w:val="FF0000"/>
        </w:rPr>
        <w:t>: $250-$350/month</w:t>
      </w:r>
    </w:p>
    <w:p w:rsidR="0093161F" w:rsidRPr="00297E6F" w:rsidRDefault="0093161F" w:rsidP="0093161F">
      <w:pPr>
        <w:ind w:left="360"/>
        <w:jc w:val="both"/>
        <w:rPr>
          <w:color w:val="FF0000"/>
        </w:rPr>
      </w:pPr>
      <w:r w:rsidRPr="00297E6F">
        <w:rPr>
          <w:color w:val="FF0000"/>
        </w:rPr>
        <w:tab/>
        <w:t>c)</w:t>
      </w:r>
      <w:r>
        <w:rPr>
          <w:color w:val="FF0000"/>
        </w:rPr>
        <w:t xml:space="preserve"> Other city employees who are required to use personal vehicle: $100-$200/month</w:t>
      </w:r>
    </w:p>
    <w:p w:rsidR="0093161F" w:rsidRPr="00297E6F" w:rsidRDefault="0093161F" w:rsidP="0093161F">
      <w:pPr>
        <w:numPr>
          <w:ilvl w:val="0"/>
          <w:numId w:val="1"/>
        </w:numPr>
        <w:jc w:val="both"/>
      </w:pPr>
      <w:r w:rsidRPr="00297E6F">
        <w:rPr>
          <w:color w:val="FF0000"/>
        </w:rPr>
        <w:t>Changes in</w:t>
      </w:r>
      <w:r>
        <w:t xml:space="preserve"> t</w:t>
      </w:r>
      <w:r w:rsidRPr="00297E6F">
        <w:t>he Vehicle allowance</w:t>
      </w:r>
      <w:r>
        <w:t xml:space="preserve"> </w:t>
      </w:r>
      <w:r w:rsidRPr="00297E6F">
        <w:rPr>
          <w:color w:val="FF0000"/>
        </w:rPr>
        <w:t xml:space="preserve">rate </w:t>
      </w:r>
      <w:r w:rsidRPr="00297E6F">
        <w:t>shall be authorized by the City Manager and Mayor and Council in accordance with the budget approved by the city council.</w:t>
      </w:r>
    </w:p>
    <w:p w:rsidR="0093161F" w:rsidRPr="001509AF" w:rsidRDefault="0093161F" w:rsidP="0093161F">
      <w:pPr>
        <w:numPr>
          <w:ilvl w:val="0"/>
          <w:numId w:val="1"/>
        </w:numPr>
        <w:jc w:val="both"/>
        <w:rPr>
          <w:color w:val="FF0000"/>
        </w:rPr>
      </w:pPr>
      <w:r w:rsidRPr="001509AF">
        <w:rPr>
          <w:color w:val="FF0000"/>
        </w:rPr>
        <w:t>An employee that accepts a vehicle allowance also accepts the financial responsibility for all damage incurred to the vehicle while on city business.</w:t>
      </w:r>
    </w:p>
    <w:p w:rsidR="0093161F" w:rsidRPr="00B30E02" w:rsidRDefault="0093161F" w:rsidP="0093161F">
      <w:pPr>
        <w:numPr>
          <w:ilvl w:val="0"/>
          <w:numId w:val="1"/>
        </w:numPr>
        <w:jc w:val="both"/>
      </w:pPr>
      <w:r>
        <w:t xml:space="preserve"> </w:t>
      </w:r>
      <w:r w:rsidRPr="001D7E5D">
        <w:t>As a condition of participation in this program, the specific employee shall carry a minimum of $100,000.00 liability</w:t>
      </w:r>
      <w:r w:rsidRPr="00B30E02">
        <w:t xml:space="preserve"> automobile insurance policy on the vehicle to be driven on city business. Proof of insurance in the fo</w:t>
      </w:r>
      <w:r>
        <w:t>rm of copies of the insurance po</w:t>
      </w:r>
      <w:r w:rsidRPr="00B30E02">
        <w:t>licy will be required by the city at least annually.</w:t>
      </w:r>
    </w:p>
    <w:p w:rsidR="0093161F" w:rsidRPr="00B30E02" w:rsidRDefault="0093161F" w:rsidP="0093161F">
      <w:pPr>
        <w:numPr>
          <w:ilvl w:val="0"/>
          <w:numId w:val="1"/>
        </w:numPr>
        <w:jc w:val="both"/>
      </w:pPr>
      <w:r w:rsidRPr="00B30E02">
        <w:t xml:space="preserve">Personal vehicles driven on city business by employees receiving a vehicle allowance should provide a positive and professional image of the city and the employee. Personal vehicles used by employees receiving a vehicle allowance must be approved by the city manager. Vehicles should be maintained in good condition and should be washed regularly. </w:t>
      </w:r>
    </w:p>
    <w:p w:rsidR="0093161F" w:rsidRPr="00B30E02" w:rsidRDefault="0093161F" w:rsidP="0093161F">
      <w:pPr>
        <w:numPr>
          <w:ilvl w:val="0"/>
          <w:numId w:val="1"/>
        </w:numPr>
        <w:jc w:val="both"/>
      </w:pPr>
      <w:r w:rsidRPr="00B30E02">
        <w:t>Damage to vehicles should be repaired on a timely basis.</w:t>
      </w:r>
    </w:p>
    <w:p w:rsidR="0093161F" w:rsidRPr="00B30E02" w:rsidRDefault="0093161F" w:rsidP="0093161F">
      <w:pPr>
        <w:numPr>
          <w:ilvl w:val="0"/>
          <w:numId w:val="1"/>
        </w:numPr>
        <w:jc w:val="both"/>
      </w:pPr>
      <w:r w:rsidRPr="00B30E02">
        <w:t>Employees should report any change of the vehicle which they use for city business to the City Manager</w:t>
      </w:r>
    </w:p>
    <w:p w:rsidR="0093161F" w:rsidRPr="00B30E02" w:rsidRDefault="0093161F" w:rsidP="0093161F">
      <w:pPr>
        <w:numPr>
          <w:ilvl w:val="0"/>
          <w:numId w:val="1"/>
        </w:numPr>
        <w:jc w:val="both"/>
      </w:pPr>
      <w:r w:rsidRPr="00B30E02">
        <w:t xml:space="preserve">Employees receiving a vehicle allowance may not receive further reimbursement for city business travel within a fifty-mile radius of </w:t>
      </w:r>
      <w:r w:rsidR="00836EE8">
        <w:t>_____</w:t>
      </w:r>
      <w:r w:rsidRPr="00B30E02">
        <w:t xml:space="preserve"> </w:t>
      </w:r>
      <w:smartTag w:uri="urn:schemas-microsoft-com:office:smarttags" w:element="PlaceType">
        <w:r w:rsidRPr="00B30E02">
          <w:t>City</w:t>
        </w:r>
      </w:smartTag>
      <w:r w:rsidRPr="00B30E02">
        <w:t>. For city business travel outside the fifty miles radius employees receiving a vehicle allowance may receive additional reimbursement at the prevailing IRS rate for each mile over 100 miles.</w:t>
      </w:r>
    </w:p>
    <w:p w:rsidR="0093161F" w:rsidRPr="00B30E02" w:rsidRDefault="0093161F" w:rsidP="0093161F">
      <w:pPr>
        <w:numPr>
          <w:ilvl w:val="0"/>
          <w:numId w:val="1"/>
        </w:numPr>
        <w:jc w:val="both"/>
      </w:pPr>
      <w:r w:rsidRPr="00B30E02">
        <w:t>Employees receiving vehicle reimbursement should keep a daily log of miles traveled on city business in their personal vehicle. The Finance Director shall be responsible for periodically auditing mileage of employees who receive vehicle allowance.</w:t>
      </w:r>
    </w:p>
    <w:p w:rsidR="0093161F" w:rsidRPr="00B30E02" w:rsidRDefault="0093161F" w:rsidP="0093161F">
      <w:pPr>
        <w:numPr>
          <w:ilvl w:val="0"/>
          <w:numId w:val="1"/>
        </w:numPr>
        <w:jc w:val="both"/>
      </w:pPr>
      <w:r w:rsidRPr="00B30E02">
        <w:t>Failure to comply with these policies and procedures may result in loss of vehicle allowance and/or reimbursement of costs to the city.</w:t>
      </w:r>
    </w:p>
    <w:p w:rsidR="0093161F" w:rsidRDefault="0093161F" w:rsidP="0093161F">
      <w:pPr>
        <w:numPr>
          <w:ilvl w:val="0"/>
          <w:numId w:val="2"/>
        </w:numPr>
        <w:jc w:val="both"/>
      </w:pPr>
      <w:r w:rsidRPr="00B30E02">
        <w:t>Employees receiving a vehicle allowance shall be compensated at a rate set by the current city council.</w:t>
      </w:r>
    </w:p>
    <w:p w:rsidR="0093161F" w:rsidRPr="009E528E" w:rsidRDefault="0093161F" w:rsidP="0093161F">
      <w:pPr>
        <w:numPr>
          <w:ilvl w:val="0"/>
          <w:numId w:val="2"/>
        </w:numPr>
        <w:jc w:val="both"/>
      </w:pPr>
      <w:r w:rsidRPr="00B30E02">
        <w:t>The improper, careless, negligent, destructive, or unsafe use or operation of equipment can result in disciplinary action, up to and including termination of employment.</w:t>
      </w:r>
    </w:p>
    <w:p w:rsidR="0093161F" w:rsidRPr="00297E6F" w:rsidRDefault="0093161F" w:rsidP="0093161F">
      <w:pPr>
        <w:numPr>
          <w:ilvl w:val="0"/>
          <w:numId w:val="2"/>
        </w:numPr>
        <w:jc w:val="both"/>
        <w:rPr>
          <w:color w:val="FF0000"/>
        </w:rPr>
      </w:pPr>
      <w:r w:rsidRPr="00297E6F">
        <w:rPr>
          <w:color w:val="FF0000"/>
        </w:rPr>
        <w:t xml:space="preserve">Employees who take leave for longer than a month may be taken off the vehicle allowance for the duration of their leave. </w:t>
      </w:r>
    </w:p>
    <w:p w:rsidR="0093161F" w:rsidRPr="00B30E02" w:rsidRDefault="006E2C4A" w:rsidP="0093161F">
      <w:pPr>
        <w:ind w:left="360"/>
        <w:jc w:val="both"/>
      </w:pPr>
      <w:r w:rsidRPr="00B30E02">
        <w:fldChar w:fldCharType="begin"/>
      </w:r>
      <w:r w:rsidR="0093161F" w:rsidRPr="00B30E02">
        <w:instrText xml:space="preserve"> XE "Use of Equipment and Vehicles:Driving Record" </w:instrText>
      </w:r>
      <w:r w:rsidRPr="00B30E02">
        <w:fldChar w:fldCharType="end"/>
      </w:r>
    </w:p>
    <w:p w:rsidR="0093161F" w:rsidRPr="00B30E02" w:rsidRDefault="0093161F" w:rsidP="0093161F">
      <w:pPr>
        <w:jc w:val="both"/>
      </w:pPr>
    </w:p>
    <w:p w:rsidR="0093161F" w:rsidRDefault="0093161F" w:rsidP="0093161F">
      <w:pPr>
        <w:keepLines/>
        <w:jc w:val="both"/>
      </w:pPr>
      <w:r>
        <w:t>SECTION 5.8</w:t>
      </w:r>
      <w:r w:rsidRPr="00B30E02">
        <w:t xml:space="preserve"> EMERGENCY</w:t>
      </w:r>
      <w:r w:rsidR="006E2C4A" w:rsidRPr="00B30E02">
        <w:fldChar w:fldCharType="begin"/>
      </w:r>
      <w:r w:rsidRPr="00B30E02">
        <w:instrText xml:space="preserve"> XE "Emergencies" </w:instrText>
      </w:r>
      <w:r w:rsidR="006E2C4A" w:rsidRPr="00B30E02">
        <w:fldChar w:fldCharType="end"/>
      </w:r>
      <w:r w:rsidRPr="00B30E02">
        <w:t xml:space="preserve"> CLOSINGS</w:t>
      </w:r>
    </w:p>
    <w:p w:rsidR="0093161F" w:rsidRPr="00B30E02" w:rsidRDefault="006E2C4A" w:rsidP="0093161F">
      <w:pPr>
        <w:keepLines/>
        <w:jc w:val="both"/>
      </w:pPr>
      <w:r w:rsidRPr="00B30E02">
        <w:fldChar w:fldCharType="begin"/>
      </w:r>
      <w:r w:rsidR="0093161F" w:rsidRPr="00B30E02">
        <w:instrText>tc "</w:instrText>
      </w:r>
      <w:bookmarkStart w:id="0" w:name="_Toc324300006"/>
      <w:bookmarkStart w:id="1" w:name="_Toc332402093"/>
      <w:bookmarkStart w:id="2" w:name="_Toc332448164"/>
      <w:bookmarkStart w:id="3" w:name="_Toc333137353"/>
      <w:bookmarkStart w:id="4" w:name="_Toc337441247"/>
      <w:bookmarkStart w:id="5" w:name="_Toc339349300"/>
      <w:bookmarkStart w:id="6" w:name="_Toc342120862"/>
      <w:bookmarkStart w:id="7" w:name="_Toc362749640"/>
      <w:bookmarkStart w:id="8" w:name="_Toc379900356"/>
      <w:bookmarkStart w:id="9" w:name="_Toc379900423"/>
      <w:bookmarkStart w:id="10" w:name="_Toc383223641"/>
      <w:bookmarkStart w:id="11" w:name="_Toc435856713"/>
      <w:bookmarkStart w:id="12" w:name="_Toc452172492"/>
      <w:r w:rsidR="0093161F" w:rsidRPr="00B30E02">
        <w:instrText>510  Emergency Closings</w:instrText>
      </w:r>
      <w:bookmarkEnd w:id="0"/>
      <w:bookmarkEnd w:id="1"/>
      <w:bookmarkEnd w:id="2"/>
      <w:bookmarkEnd w:id="3"/>
      <w:bookmarkEnd w:id="4"/>
      <w:bookmarkEnd w:id="5"/>
      <w:bookmarkEnd w:id="6"/>
      <w:bookmarkEnd w:id="7"/>
      <w:bookmarkEnd w:id="8"/>
      <w:bookmarkEnd w:id="9"/>
      <w:bookmarkEnd w:id="10"/>
      <w:bookmarkEnd w:id="11"/>
      <w:bookmarkEnd w:id="12"/>
      <w:r w:rsidR="0093161F" w:rsidRPr="00B30E02">
        <w:instrText>"</w:instrText>
      </w:r>
      <w:r w:rsidRPr="00B30E02">
        <w:fldChar w:fldCharType="end"/>
      </w:r>
      <w:r w:rsidR="0093161F" w:rsidRPr="00B30E02">
        <w:br/>
        <w:t>At times, emergencies such as severe weather, fires, power failures, or earthquakes, can disrupt company operations.  In extreme cases, these circumstances may require the closing of a work facility.</w:t>
      </w:r>
    </w:p>
    <w:p w:rsidR="0093161F" w:rsidRPr="00B30E02" w:rsidRDefault="0093161F" w:rsidP="0093161F">
      <w:pPr>
        <w:jc w:val="both"/>
      </w:pPr>
    </w:p>
    <w:p w:rsidR="0093161F" w:rsidRPr="00B30E02" w:rsidRDefault="0093161F" w:rsidP="0093161F">
      <w:pPr>
        <w:jc w:val="both"/>
      </w:pPr>
      <w:r w:rsidRPr="00B30E02">
        <w:t xml:space="preserve">When operations are officially closed due to emergency conditions, the time off from scheduled work will be unpaid. However, with supervisory approval, employees may use available paid leave time, such as unused vacation </w:t>
      </w:r>
      <w:r w:rsidRPr="00B30E02">
        <w:lastRenderedPageBreak/>
        <w:t xml:space="preserve">benefits.  Employees in essential operations may be asked to work on a day when operations are officially closed.  In these circumstances, employees who work will receive regular pay. </w:t>
      </w:r>
    </w:p>
    <w:p w:rsidR="0093161F" w:rsidRPr="00B30E02" w:rsidRDefault="0093161F" w:rsidP="0093161F">
      <w:pPr>
        <w:jc w:val="both"/>
      </w:pPr>
    </w:p>
    <w:p w:rsidR="0093161F" w:rsidRDefault="0093161F" w:rsidP="0093161F">
      <w:pPr>
        <w:keepNext/>
        <w:keepLines/>
        <w:jc w:val="both"/>
      </w:pPr>
      <w:r>
        <w:t xml:space="preserve">SECTION </w:t>
      </w:r>
      <w:r w:rsidRPr="00B30E02">
        <w:t>5</w:t>
      </w:r>
      <w:r>
        <w:t>.9</w:t>
      </w:r>
      <w:r w:rsidRPr="00B30E02">
        <w:t xml:space="preserve"> BUSINESS TRAVEL EXPENSES</w:t>
      </w:r>
    </w:p>
    <w:p w:rsidR="0093161F" w:rsidRPr="00B30E02" w:rsidRDefault="006E2C4A" w:rsidP="0093161F">
      <w:pPr>
        <w:keepNext/>
        <w:keepLines/>
        <w:jc w:val="both"/>
      </w:pPr>
      <w:r w:rsidRPr="00B30E02">
        <w:fldChar w:fldCharType="begin"/>
      </w:r>
      <w:r w:rsidR="0093161F" w:rsidRPr="00B30E02">
        <w:instrText xml:space="preserve"> XE "Travel Expenses" </w:instrText>
      </w:r>
      <w:r w:rsidRPr="00B30E02">
        <w:fldChar w:fldCharType="end"/>
      </w:r>
      <w:r w:rsidRPr="00B30E02">
        <w:fldChar w:fldCharType="begin"/>
      </w:r>
      <w:r w:rsidR="0093161F" w:rsidRPr="00B30E02">
        <w:instrText>tc "</w:instrText>
      </w:r>
      <w:bookmarkStart w:id="13" w:name="_Toc324300007"/>
      <w:bookmarkStart w:id="14" w:name="_Toc332402094"/>
      <w:bookmarkStart w:id="15" w:name="_Toc332448165"/>
      <w:bookmarkStart w:id="16" w:name="_Toc333137354"/>
      <w:bookmarkStart w:id="17" w:name="_Toc337441248"/>
      <w:bookmarkStart w:id="18" w:name="_Toc339349301"/>
      <w:bookmarkStart w:id="19" w:name="_Toc342120863"/>
      <w:bookmarkStart w:id="20" w:name="_Toc362749641"/>
      <w:bookmarkStart w:id="21" w:name="_Toc379900357"/>
      <w:bookmarkStart w:id="22" w:name="_Toc379900424"/>
      <w:bookmarkStart w:id="23" w:name="_Toc383223642"/>
      <w:bookmarkStart w:id="24" w:name="_Toc435856714"/>
      <w:bookmarkStart w:id="25" w:name="_Toc452172493"/>
      <w:r w:rsidR="0093161F" w:rsidRPr="00B30E02">
        <w:instrText>512  Business Travel Expenses</w:instrText>
      </w:r>
      <w:bookmarkEnd w:id="13"/>
      <w:bookmarkEnd w:id="14"/>
      <w:bookmarkEnd w:id="15"/>
      <w:bookmarkEnd w:id="16"/>
      <w:bookmarkEnd w:id="17"/>
      <w:bookmarkEnd w:id="18"/>
      <w:bookmarkEnd w:id="19"/>
      <w:bookmarkEnd w:id="20"/>
      <w:bookmarkEnd w:id="21"/>
      <w:bookmarkEnd w:id="22"/>
      <w:bookmarkEnd w:id="23"/>
      <w:bookmarkEnd w:id="24"/>
      <w:bookmarkEnd w:id="25"/>
      <w:r w:rsidR="0093161F" w:rsidRPr="00B30E02">
        <w:instrText>"</w:instrText>
      </w:r>
      <w:r w:rsidRPr="00B30E02">
        <w:fldChar w:fldCharType="end"/>
      </w:r>
      <w:r w:rsidR="0093161F" w:rsidRPr="00B30E02">
        <w:br/>
      </w:r>
      <w:r w:rsidR="00836EE8">
        <w:t>_____</w:t>
      </w:r>
      <w:r w:rsidR="0093161F" w:rsidRPr="00B30E02">
        <w:t xml:space="preserve"> </w:t>
      </w:r>
      <w:smartTag w:uri="urn:schemas-microsoft-com:office:smarttags" w:element="PlaceType">
        <w:r w:rsidR="0093161F" w:rsidRPr="00B30E02">
          <w:t>City</w:t>
        </w:r>
      </w:smartTag>
      <w:r w:rsidR="0093161F" w:rsidRPr="00B30E02">
        <w:t xml:space="preserve"> will reimburse employees for reasonable business travel expenses incurred while on assignments away from the normal work location.  All business travel must be approved in advance by the Superintendent.</w:t>
      </w:r>
    </w:p>
    <w:p w:rsidR="0093161F" w:rsidRPr="00B30E02" w:rsidRDefault="0093161F" w:rsidP="0093161F">
      <w:pPr>
        <w:jc w:val="both"/>
      </w:pPr>
    </w:p>
    <w:p w:rsidR="0093161F" w:rsidRPr="00B30E02" w:rsidRDefault="0093161F" w:rsidP="0093161F">
      <w:pPr>
        <w:jc w:val="both"/>
      </w:pPr>
      <w:r w:rsidRPr="00B30E02">
        <w:t>Employees whose travel plans have been approved are responsible for making their own travel arrangements.</w:t>
      </w:r>
    </w:p>
    <w:p w:rsidR="0093161F" w:rsidRPr="00B30E02" w:rsidRDefault="0093161F" w:rsidP="0093161F">
      <w:pPr>
        <w:jc w:val="both"/>
      </w:pPr>
    </w:p>
    <w:p w:rsidR="0093161F" w:rsidRPr="00B30E02" w:rsidRDefault="0093161F" w:rsidP="0093161F">
      <w:pPr>
        <w:jc w:val="both"/>
      </w:pPr>
      <w:r w:rsidRPr="00B30E02">
        <w:t xml:space="preserve">When approved, the actual costs of travel, meals, lodging, and other expenses directly related to accomplishing business travel objectives will be reimbursed by </w:t>
      </w:r>
      <w:r w:rsidR="00836EE8">
        <w:t>_____</w:t>
      </w:r>
      <w:r w:rsidRPr="00B30E02">
        <w:t xml:space="preserve"> </w:t>
      </w:r>
      <w:smartTag w:uri="urn:schemas-microsoft-com:office:smarttags" w:element="PlaceType">
        <w:r w:rsidRPr="00B30E02">
          <w:t>City</w:t>
        </w:r>
      </w:smartTag>
      <w:r w:rsidRPr="00B30E02">
        <w:t>.  Employees are expected to limit expenses to reasonable amounts.</w:t>
      </w:r>
    </w:p>
    <w:p w:rsidR="0093161F" w:rsidRPr="00B30E02" w:rsidRDefault="0093161F" w:rsidP="0093161F">
      <w:pPr>
        <w:jc w:val="both"/>
      </w:pPr>
    </w:p>
    <w:p w:rsidR="0093161F" w:rsidRPr="00B30E02" w:rsidRDefault="0093161F" w:rsidP="0093161F">
      <w:pPr>
        <w:jc w:val="both"/>
      </w:pPr>
      <w:r w:rsidRPr="00B30E02">
        <w:t>Expenses that generally will be reimbursed include the following:</w:t>
      </w:r>
    </w:p>
    <w:p w:rsidR="0093161F" w:rsidRPr="00B30E02" w:rsidRDefault="0093161F" w:rsidP="0093161F">
      <w:pPr>
        <w:numPr>
          <w:ilvl w:val="0"/>
          <w:numId w:val="2"/>
        </w:numPr>
        <w:jc w:val="both"/>
      </w:pPr>
      <w:r w:rsidRPr="00B30E02">
        <w:t>Airfare or train fare for travel in coach or economy class or the lowest available fare.</w:t>
      </w:r>
    </w:p>
    <w:p w:rsidR="0093161F" w:rsidRPr="00B30E02" w:rsidRDefault="0093161F" w:rsidP="0093161F">
      <w:pPr>
        <w:numPr>
          <w:ilvl w:val="0"/>
          <w:numId w:val="2"/>
        </w:numPr>
        <w:jc w:val="both"/>
      </w:pPr>
      <w:r w:rsidRPr="00B30E02">
        <w:t>Car rental fees, only for sub-compact or compact-sized cars</w:t>
      </w:r>
    </w:p>
    <w:p w:rsidR="0093161F" w:rsidRPr="00B30E02" w:rsidRDefault="0093161F" w:rsidP="0093161F">
      <w:pPr>
        <w:numPr>
          <w:ilvl w:val="0"/>
          <w:numId w:val="2"/>
        </w:numPr>
        <w:jc w:val="both"/>
      </w:pPr>
      <w:r w:rsidRPr="00B30E02">
        <w:t>Fares for shuttle or airport bus service where available; costs of public transportation for other ground travel.</w:t>
      </w:r>
    </w:p>
    <w:p w:rsidR="0093161F" w:rsidRPr="00B30E02" w:rsidRDefault="0093161F" w:rsidP="0093161F">
      <w:pPr>
        <w:numPr>
          <w:ilvl w:val="0"/>
          <w:numId w:val="2"/>
        </w:numPr>
        <w:jc w:val="both"/>
      </w:pPr>
      <w:r w:rsidRPr="00B30E02">
        <w:t>Taxi fares, only when there is no less expensive alternative.</w:t>
      </w:r>
    </w:p>
    <w:p w:rsidR="0093161F" w:rsidRPr="00B30E02" w:rsidRDefault="0093161F" w:rsidP="0093161F">
      <w:pPr>
        <w:numPr>
          <w:ilvl w:val="0"/>
          <w:numId w:val="2"/>
        </w:numPr>
        <w:jc w:val="both"/>
      </w:pPr>
      <w:r w:rsidRPr="00B30E02">
        <w:t>Mileage costs for use of personal cars, only when less expensive tr</w:t>
      </w:r>
      <w:r>
        <w:t xml:space="preserve">ansportation is not available. </w:t>
      </w:r>
      <w:r w:rsidRPr="00EB08CA">
        <w:rPr>
          <w:color w:val="FF0000"/>
        </w:rPr>
        <w:t>Employees are encouraged to use fleet ve</w:t>
      </w:r>
      <w:r>
        <w:rPr>
          <w:color w:val="FF0000"/>
        </w:rPr>
        <w:t>hicles when traveling on city business</w:t>
      </w:r>
      <w:r w:rsidRPr="00EB08CA">
        <w:rPr>
          <w:color w:val="FF0000"/>
        </w:rPr>
        <w:t xml:space="preserve">. If </w:t>
      </w:r>
      <w:r>
        <w:rPr>
          <w:color w:val="FF0000"/>
        </w:rPr>
        <w:t>an</w:t>
      </w:r>
      <w:r w:rsidRPr="00EB08CA">
        <w:rPr>
          <w:color w:val="FF0000"/>
        </w:rPr>
        <w:t xml:space="preserve"> employee</w:t>
      </w:r>
      <w:r>
        <w:rPr>
          <w:color w:val="FF0000"/>
        </w:rPr>
        <w:t xml:space="preserve"> elects</w:t>
      </w:r>
      <w:r w:rsidRPr="00EB08CA">
        <w:rPr>
          <w:color w:val="FF0000"/>
        </w:rPr>
        <w:t xml:space="preserve"> to use a personal vehicle</w:t>
      </w:r>
      <w:r>
        <w:rPr>
          <w:color w:val="FF0000"/>
        </w:rPr>
        <w:t xml:space="preserve"> when a fleet vehicle is available</w:t>
      </w:r>
      <w:r>
        <w:t xml:space="preserve"> m</w:t>
      </w:r>
      <w:r w:rsidRPr="00B30E02">
        <w:t xml:space="preserve">ileage for personal vehicles will be reimbursed at </w:t>
      </w:r>
      <w:r>
        <w:rPr>
          <w:color w:val="FF0000"/>
        </w:rPr>
        <w:t xml:space="preserve">half </w:t>
      </w:r>
      <w:r w:rsidRPr="00B30E02">
        <w:t>the current IRS rate as documented in the annual Federal Per Diem Publication.</w:t>
      </w:r>
      <w:r>
        <w:t xml:space="preserve"> </w:t>
      </w:r>
      <w:r>
        <w:rPr>
          <w:color w:val="FF0000"/>
        </w:rPr>
        <w:t xml:space="preserve">In the event that a city fleet vehicle is not available for employees use mileage will be reimbursed at the current per diem rate. </w:t>
      </w:r>
    </w:p>
    <w:p w:rsidR="0093161F" w:rsidRPr="00B30E02" w:rsidRDefault="0093161F" w:rsidP="0093161F">
      <w:pPr>
        <w:numPr>
          <w:ilvl w:val="0"/>
          <w:numId w:val="2"/>
        </w:numPr>
        <w:jc w:val="both"/>
      </w:pPr>
      <w:r w:rsidRPr="00B30E02">
        <w:t xml:space="preserve">Cost of standard accommodations in low to mid-priced hotels, motels, or similar lodgings at the current IRS rate as documented in the annual Federal Per Diem Publication, or, cost of accommodations arranged for by conference hosts. </w:t>
      </w:r>
    </w:p>
    <w:p w:rsidR="0093161F" w:rsidRPr="00B30E02" w:rsidRDefault="0093161F" w:rsidP="0093161F">
      <w:pPr>
        <w:numPr>
          <w:ilvl w:val="0"/>
          <w:numId w:val="2"/>
        </w:numPr>
        <w:jc w:val="both"/>
      </w:pPr>
      <w:r w:rsidRPr="00B30E02">
        <w:t xml:space="preserve">Cost of meals at the current IRS rate for the specified city as documented in the annual Federal Per Diem Publication. If meals are to be for a partial day, Breakfast and Lunch shall each receive 25% of the per diem, and dinner shall receive 50%, or receipts for meals not to exceed the IRS per diem, shall be presented for reimbursement. </w:t>
      </w:r>
    </w:p>
    <w:p w:rsidR="0093161F" w:rsidRPr="00B30E02" w:rsidRDefault="0093161F" w:rsidP="0093161F">
      <w:pPr>
        <w:numPr>
          <w:ilvl w:val="0"/>
          <w:numId w:val="2"/>
        </w:numPr>
        <w:jc w:val="both"/>
      </w:pPr>
      <w:r w:rsidRPr="00B30E02">
        <w:t>Tips not exceeding 15% of the total cost of a meal or 10% of a taxi fare.</w:t>
      </w:r>
    </w:p>
    <w:p w:rsidR="0093161F" w:rsidRPr="00B30E02" w:rsidRDefault="0093161F" w:rsidP="0093161F">
      <w:pPr>
        <w:numPr>
          <w:ilvl w:val="0"/>
          <w:numId w:val="2"/>
        </w:numPr>
        <w:jc w:val="both"/>
      </w:pPr>
      <w:r w:rsidRPr="00B30E02">
        <w:t xml:space="preserve">Charges for telephone calls, fax, cleaning of clothing and similar services required for business purposes. Receipts shall be presented prior to reimbursement for these items. </w:t>
      </w:r>
    </w:p>
    <w:p w:rsidR="0093161F" w:rsidRPr="00B30E02" w:rsidRDefault="0093161F" w:rsidP="0093161F">
      <w:pPr>
        <w:jc w:val="both"/>
      </w:pPr>
    </w:p>
    <w:p w:rsidR="0093161F" w:rsidRPr="00B30E02" w:rsidRDefault="0093161F" w:rsidP="0093161F">
      <w:pPr>
        <w:pStyle w:val="BodyText"/>
        <w:rPr>
          <w:sz w:val="20"/>
        </w:rPr>
      </w:pPr>
      <w:r w:rsidRPr="00B30E02">
        <w:rPr>
          <w:sz w:val="20"/>
        </w:rPr>
        <w:t xml:space="preserve">Employees who are involved in an accident while traveling on business must promptly report the incident to their Superintendent Vehicles owned, leased, or rented by </w:t>
      </w:r>
      <w:r w:rsidR="00836EE8">
        <w:rPr>
          <w:sz w:val="20"/>
        </w:rPr>
        <w:t>_____</w:t>
      </w:r>
      <w:r w:rsidRPr="00B30E02">
        <w:rPr>
          <w:sz w:val="20"/>
        </w:rPr>
        <w:t xml:space="preserve"> </w:t>
      </w:r>
      <w:smartTag w:uri="urn:schemas-microsoft-com:office:smarttags" w:element="PlaceType">
        <w:r w:rsidRPr="00B30E02">
          <w:rPr>
            <w:sz w:val="20"/>
          </w:rPr>
          <w:t>City</w:t>
        </w:r>
      </w:smartTag>
      <w:r w:rsidRPr="00B30E02">
        <w:rPr>
          <w:sz w:val="20"/>
        </w:rPr>
        <w:t xml:space="preserve"> may not be used for personal use without prior approval.</w:t>
      </w:r>
    </w:p>
    <w:p w:rsidR="0093161F" w:rsidRPr="00B30E02" w:rsidRDefault="0093161F" w:rsidP="0093161F">
      <w:pPr>
        <w:jc w:val="both"/>
      </w:pPr>
    </w:p>
    <w:p w:rsidR="0093161F" w:rsidRPr="00B30E02" w:rsidRDefault="0093161F" w:rsidP="0093161F">
      <w:pPr>
        <w:pStyle w:val="BodyText"/>
        <w:rPr>
          <w:sz w:val="20"/>
        </w:rPr>
      </w:pPr>
      <w:r w:rsidRPr="00B30E02">
        <w:rPr>
          <w:sz w:val="20"/>
        </w:rPr>
        <w:t>Cash advances to cover reasonable anticipated expenses may be made to employees, after travel has been approved.  Employees should submit a written request to their Superintendent when travel advances are needed.</w:t>
      </w:r>
    </w:p>
    <w:p w:rsidR="0093161F" w:rsidRPr="00B30E02" w:rsidRDefault="0093161F" w:rsidP="0093161F">
      <w:pPr>
        <w:jc w:val="both"/>
      </w:pPr>
    </w:p>
    <w:p w:rsidR="0093161F" w:rsidRPr="00B30E02" w:rsidRDefault="0093161F" w:rsidP="0093161F">
      <w:pPr>
        <w:jc w:val="both"/>
      </w:pPr>
      <w:r w:rsidRPr="00B30E02">
        <w:t>With prior approval, a family member or friend may accompany employees on business travel, when the presence of a companion will not interfere with successful completion of business objectives.  Generally, employees are also permitted to combine personal travel with business travel, as long as time away from work is approved.  Additional expenses arising from such non-business travel are the responsibility of the employee.</w:t>
      </w:r>
    </w:p>
    <w:p w:rsidR="0093161F" w:rsidRPr="00B30E02" w:rsidRDefault="0093161F" w:rsidP="0093161F">
      <w:pPr>
        <w:jc w:val="both"/>
      </w:pPr>
    </w:p>
    <w:p w:rsidR="0093161F" w:rsidRPr="00B30E02" w:rsidRDefault="0093161F" w:rsidP="0093161F">
      <w:pPr>
        <w:jc w:val="both"/>
      </w:pPr>
      <w:r w:rsidRPr="00B30E02">
        <w:t>Employees should contact their Superintendent for guidance and assistance on procedures related to travel arrangements, travel advances, expense reports, reimbursement for specific expenses, or any other business travel issues.</w:t>
      </w:r>
    </w:p>
    <w:p w:rsidR="0093161F" w:rsidRPr="00B30E02" w:rsidRDefault="0093161F" w:rsidP="0093161F">
      <w:pPr>
        <w:jc w:val="both"/>
      </w:pPr>
    </w:p>
    <w:p w:rsidR="0093161F" w:rsidRPr="00B30E02" w:rsidRDefault="0093161F" w:rsidP="0093161F">
      <w:pPr>
        <w:jc w:val="both"/>
      </w:pPr>
      <w:r w:rsidRPr="00B30E02">
        <w:t>Abuse of this business travel expenses policy, including falsifying expense reports to reflect costs not incurred by the employee, can be grounds for disciplinary action, up to and including termination of employment.</w:t>
      </w:r>
    </w:p>
    <w:p w:rsidR="00F36456" w:rsidRDefault="00023D7C"/>
    <w:sectPr w:rsidR="00F36456" w:rsidSect="00E368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sz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3161F"/>
    <w:rsid w:val="00023D7C"/>
    <w:rsid w:val="000772F8"/>
    <w:rsid w:val="00317B5F"/>
    <w:rsid w:val="006E2C4A"/>
    <w:rsid w:val="00836EE8"/>
    <w:rsid w:val="008E7882"/>
    <w:rsid w:val="0093161F"/>
    <w:rsid w:val="00A23A41"/>
    <w:rsid w:val="00C624DD"/>
    <w:rsid w:val="00E368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61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161F"/>
    <w:pPr>
      <w:jc w:val="both"/>
    </w:pPr>
    <w:rPr>
      <w:sz w:val="24"/>
    </w:rPr>
  </w:style>
  <w:style w:type="character" w:customStyle="1" w:styleId="BodyTextChar">
    <w:name w:val="Body Text Char"/>
    <w:basedOn w:val="DefaultParagraphFont"/>
    <w:link w:val="BodyText"/>
    <w:rsid w:val="0093161F"/>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1234</Words>
  <Characters>7038</Characters>
  <Application>Microsoft Office Word</Application>
  <DocSecurity>0</DocSecurity>
  <Lines>58</Lines>
  <Paragraphs>16</Paragraphs>
  <ScaleCrop>false</ScaleCrop>
  <Company>Hewlett-Packard</Company>
  <LinksUpToDate>false</LinksUpToDate>
  <CharactersWithSpaces>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Kyler Ludwig</dc:creator>
  <cp:lastModifiedBy>Kyler Ludwig</cp:lastModifiedBy>
  <cp:revision>2</cp:revision>
  <dcterms:created xsi:type="dcterms:W3CDTF">2012-06-15T20:01:00Z</dcterms:created>
  <dcterms:modified xsi:type="dcterms:W3CDTF">2012-06-15T20:01:00Z</dcterms:modified>
</cp:coreProperties>
</file>